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0D6F" w14:textId="3E0A8E77" w:rsidR="00C657FD" w:rsidRDefault="4C64F90C" w:rsidP="2B6D4C23">
      <w:pPr>
        <w:jc w:val="center"/>
        <w:rPr>
          <w:rFonts w:ascii="Aptos" w:eastAsia="Aptos" w:hAnsi="Aptos" w:cs="Aptos"/>
          <w:b/>
          <w:bCs/>
        </w:rPr>
      </w:pPr>
      <w:r w:rsidRPr="2B6D4C23">
        <w:rPr>
          <w:rFonts w:ascii="Aptos" w:eastAsia="Aptos" w:hAnsi="Aptos" w:cs="Aptos"/>
          <w:b/>
          <w:bCs/>
          <w:color w:val="000000" w:themeColor="text1"/>
        </w:rPr>
        <w:t xml:space="preserve">Occupation Road Allotments </w:t>
      </w:r>
    </w:p>
    <w:p w14:paraId="2EC8DEB5" w14:textId="6069794E" w:rsidR="00C657FD" w:rsidRDefault="4C64F90C" w:rsidP="2B6D4C23">
      <w:pPr>
        <w:jc w:val="center"/>
        <w:rPr>
          <w:rFonts w:ascii="Aptos" w:eastAsia="Aptos" w:hAnsi="Aptos" w:cs="Aptos"/>
          <w:b/>
          <w:bCs/>
        </w:rPr>
      </w:pPr>
      <w:r w:rsidRPr="2B6D4C23">
        <w:rPr>
          <w:rFonts w:ascii="Aptos" w:eastAsia="Aptos" w:hAnsi="Aptos" w:cs="Aptos"/>
          <w:b/>
          <w:bCs/>
          <w:color w:val="000000" w:themeColor="text1"/>
        </w:rPr>
        <w:t>Produce Sampling Results and Summary – March 2025</w:t>
      </w:r>
    </w:p>
    <w:p w14:paraId="10672219" w14:textId="7918A4F5" w:rsidR="00C657FD" w:rsidRDefault="00C657FD" w:rsidP="2B6D4C23">
      <w:pPr>
        <w:jc w:val="center"/>
        <w:rPr>
          <w:rFonts w:ascii="Aptos" w:eastAsia="Aptos" w:hAnsi="Aptos" w:cs="Aptos"/>
          <w:b/>
          <w:bCs/>
          <w:color w:val="000000" w:themeColor="text1"/>
        </w:rPr>
      </w:pPr>
    </w:p>
    <w:p w14:paraId="54D3E55D" w14:textId="703D151F" w:rsidR="00C657FD" w:rsidRDefault="4C64F90C" w:rsidP="372C2502">
      <w:pPr>
        <w:rPr>
          <w:rFonts w:ascii="Segoe UI" w:eastAsia="Segoe UI" w:hAnsi="Segoe UI" w:cs="Segoe UI"/>
          <w:b/>
          <w:bCs/>
          <w:color w:val="242424"/>
          <w:sz w:val="20"/>
          <w:szCs w:val="20"/>
        </w:rPr>
      </w:pPr>
      <w:r w:rsidRPr="372C2502">
        <w:rPr>
          <w:rFonts w:ascii="Segoe UI" w:eastAsia="Segoe UI" w:hAnsi="Segoe UI" w:cs="Segoe UI"/>
          <w:b/>
          <w:bCs/>
          <w:color w:val="242424"/>
          <w:sz w:val="20"/>
          <w:szCs w:val="20"/>
        </w:rPr>
        <w:t>Introduction</w:t>
      </w:r>
    </w:p>
    <w:p w14:paraId="3DC99710" w14:textId="0C235809" w:rsidR="00C657FD" w:rsidRDefault="4C64F90C" w:rsidP="372C2502">
      <w:pPr>
        <w:rPr>
          <w:rFonts w:ascii="Segoe UI" w:eastAsia="Segoe UI" w:hAnsi="Segoe UI" w:cs="Segoe UI"/>
          <w:color w:val="000000" w:themeColor="text1"/>
          <w:sz w:val="20"/>
          <w:szCs w:val="20"/>
        </w:rPr>
      </w:pPr>
      <w:r w:rsidRPr="372C2502">
        <w:rPr>
          <w:rFonts w:ascii="Segoe UI" w:eastAsia="Segoe UI" w:hAnsi="Segoe UI" w:cs="Segoe UI"/>
          <w:color w:val="242424"/>
          <w:sz w:val="20"/>
          <w:szCs w:val="20"/>
        </w:rPr>
        <w:t>Wyre Council requested the Environment Agency inspect soil around the Thornton facility due to concerns about historic emissions and potential PFOA deposition. The inspection, conducted between September 2024 and January 2025, focused on public land near the facility, including the Occupation Road Allotments.</w:t>
      </w:r>
    </w:p>
    <w:p w14:paraId="5E5787A5" w14:textId="7886EB2D" w:rsidR="00C657FD" w:rsidRDefault="4C64F90C" w:rsidP="372C2502">
      <w:pPr>
        <w:rPr>
          <w:rFonts w:ascii="Segoe UI" w:eastAsia="Segoe UI" w:hAnsi="Segoe UI" w:cs="Segoe UI"/>
          <w:color w:val="242424"/>
          <w:sz w:val="20"/>
          <w:szCs w:val="20"/>
        </w:rPr>
      </w:pPr>
      <w:r w:rsidRPr="372C2502">
        <w:rPr>
          <w:rFonts w:ascii="Segoe UI" w:eastAsia="Segoe UI" w:hAnsi="Segoe UI" w:cs="Segoe UI"/>
          <w:color w:val="242424"/>
          <w:sz w:val="20"/>
          <w:szCs w:val="20"/>
        </w:rPr>
        <w:t xml:space="preserve">The inspection of the </w:t>
      </w:r>
      <w:r w:rsidRPr="372C2502">
        <w:rPr>
          <w:rFonts w:ascii="Segoe UI" w:eastAsia="Segoe UI" w:hAnsi="Segoe UI" w:cs="Segoe UI"/>
          <w:color w:val="038387"/>
          <w:sz w:val="20"/>
          <w:szCs w:val="20"/>
          <w:u w:val="single"/>
        </w:rPr>
        <w:t xml:space="preserve">Occupation Road </w:t>
      </w:r>
      <w:r w:rsidRPr="372C2502">
        <w:rPr>
          <w:rFonts w:ascii="Segoe UI" w:eastAsia="Segoe UI" w:hAnsi="Segoe UI" w:cs="Segoe UI"/>
          <w:color w:val="242424"/>
          <w:sz w:val="20"/>
          <w:szCs w:val="20"/>
        </w:rPr>
        <w:t>allotments was carried out in three stages, progressively becoming more detailed, building on the findings of the preceding stage. 163 soil samples were taken from 43 hand-dug pits at varying depths (up to 600mm). Produce such as leeks, sprouts, cabbage, potatoes, carrots, beetroot, and kale were also tested.</w:t>
      </w:r>
    </w:p>
    <w:p w14:paraId="346B088A" w14:textId="012666A1" w:rsidR="2B6D4C23" w:rsidRDefault="4C64F90C" w:rsidP="372C2502">
      <w:pPr>
        <w:rPr>
          <w:rFonts w:ascii="Segoe UI" w:eastAsia="Segoe UI" w:hAnsi="Segoe UI" w:cs="Segoe UI"/>
          <w:b/>
          <w:bCs/>
          <w:color w:val="242424"/>
          <w:sz w:val="20"/>
          <w:szCs w:val="20"/>
        </w:rPr>
      </w:pPr>
      <w:r w:rsidRPr="372C2502">
        <w:rPr>
          <w:rFonts w:ascii="Segoe UI" w:eastAsia="Segoe UI" w:hAnsi="Segoe UI" w:cs="Segoe UI"/>
          <w:b/>
          <w:bCs/>
          <w:color w:val="242424"/>
          <w:sz w:val="20"/>
          <w:szCs w:val="20"/>
        </w:rPr>
        <w:t>Findings</w:t>
      </w:r>
    </w:p>
    <w:p w14:paraId="6FEA35FC" w14:textId="4D1B1593" w:rsidR="2B6D4C23" w:rsidRDefault="4C64F90C" w:rsidP="372C2502">
      <w:pPr>
        <w:rPr>
          <w:rFonts w:ascii="Segoe UI" w:eastAsia="Segoe UI" w:hAnsi="Segoe UI" w:cs="Segoe UI"/>
          <w:color w:val="242424"/>
          <w:sz w:val="20"/>
          <w:szCs w:val="20"/>
        </w:rPr>
      </w:pPr>
      <w:r w:rsidRPr="372C2502">
        <w:rPr>
          <w:rFonts w:ascii="Segoe UI" w:eastAsia="Segoe UI" w:hAnsi="Segoe UI" w:cs="Segoe UI"/>
          <w:color w:val="242424"/>
          <w:sz w:val="20"/>
          <w:szCs w:val="20"/>
        </w:rPr>
        <w:t>All soil samples reported detectable PFOA concentrations. The maximum was 20.2µg/kg with an average of 5.92µg/kg, exceeding the precautionary screening value of 1.4µg/kg. PFOA levels were found in most vegetables tested, with beetroot, kale, chard, and cabbage showing the highest concentrations.</w:t>
      </w:r>
    </w:p>
    <w:p w14:paraId="6A077534" w14:textId="71327861" w:rsidR="2B6D4C23" w:rsidRDefault="4C64F90C" w:rsidP="372C2502">
      <w:pPr>
        <w:rPr>
          <w:rFonts w:ascii="Segoe UI" w:eastAsia="Segoe UI" w:hAnsi="Segoe UI" w:cs="Segoe UI"/>
          <w:b/>
          <w:bCs/>
          <w:color w:val="242424"/>
          <w:sz w:val="20"/>
          <w:szCs w:val="20"/>
        </w:rPr>
      </w:pPr>
      <w:r w:rsidRPr="372C2502">
        <w:rPr>
          <w:rFonts w:ascii="Segoe UI" w:eastAsia="Segoe UI" w:hAnsi="Segoe UI" w:cs="Segoe UI"/>
          <w:b/>
          <w:bCs/>
          <w:color w:val="242424"/>
          <w:sz w:val="20"/>
          <w:szCs w:val="20"/>
        </w:rPr>
        <w:t>UK Food Standards Agency Assessment</w:t>
      </w:r>
    </w:p>
    <w:p w14:paraId="50E25F6D" w14:textId="5A906F15" w:rsidR="2B6D4C23" w:rsidRDefault="4C64F90C" w:rsidP="372C2502">
      <w:pPr>
        <w:rPr>
          <w:rFonts w:ascii="Segoe UI" w:eastAsia="Segoe UI" w:hAnsi="Segoe UI" w:cs="Segoe UI"/>
          <w:color w:val="242424"/>
          <w:sz w:val="20"/>
          <w:szCs w:val="20"/>
        </w:rPr>
      </w:pPr>
      <w:r w:rsidRPr="372C2502">
        <w:rPr>
          <w:rFonts w:ascii="Segoe UI" w:eastAsia="Segoe UI" w:hAnsi="Segoe UI" w:cs="Segoe UI"/>
          <w:color w:val="242424"/>
          <w:sz w:val="20"/>
          <w:szCs w:val="20"/>
        </w:rPr>
        <w:t xml:space="preserve">The Food Standards Agency (FSA) assessed the results, noting that PFOA concentrations appear to be elevated in </w:t>
      </w:r>
      <w:proofErr w:type="gramStart"/>
      <w:r w:rsidRPr="372C2502">
        <w:rPr>
          <w:rFonts w:ascii="Segoe UI" w:eastAsia="Segoe UI" w:hAnsi="Segoe UI" w:cs="Segoe UI"/>
          <w:color w:val="242424"/>
          <w:sz w:val="20"/>
          <w:szCs w:val="20"/>
        </w:rPr>
        <w:t>the majority of</w:t>
      </w:r>
      <w:proofErr w:type="gramEnd"/>
      <w:r w:rsidRPr="372C2502">
        <w:rPr>
          <w:rFonts w:ascii="Segoe UI" w:eastAsia="Segoe UI" w:hAnsi="Segoe UI" w:cs="Segoe UI"/>
          <w:color w:val="242424"/>
          <w:sz w:val="20"/>
          <w:szCs w:val="20"/>
        </w:rPr>
        <w:t xml:space="preserve"> vegetables tested</w:t>
      </w:r>
      <w:r w:rsidR="199A7DB0" w:rsidRPr="372C2502">
        <w:rPr>
          <w:rFonts w:ascii="Segoe UI" w:eastAsia="Segoe UI" w:hAnsi="Segoe UI" w:cs="Segoe UI"/>
          <w:color w:val="242424"/>
          <w:sz w:val="20"/>
          <w:szCs w:val="20"/>
        </w:rPr>
        <w:t>. The FSA stated that regular consumption of large quantities of these vegetables could significantly increase PFOA exposure, potentially resulting in the European Food Safety Authority (EFSA) derived toler</w:t>
      </w:r>
      <w:r w:rsidR="558D63F6" w:rsidRPr="372C2502">
        <w:rPr>
          <w:rFonts w:ascii="Segoe UI" w:eastAsia="Segoe UI" w:hAnsi="Segoe UI" w:cs="Segoe UI"/>
          <w:color w:val="242424"/>
          <w:sz w:val="20"/>
          <w:szCs w:val="20"/>
        </w:rPr>
        <w:t xml:space="preserve">able weekly intake (TWI) for PFAS being exceeded by up to 8 times when </w:t>
      </w:r>
      <w:proofErr w:type="gramStart"/>
      <w:r w:rsidR="558D63F6" w:rsidRPr="372C2502">
        <w:rPr>
          <w:rFonts w:ascii="Segoe UI" w:eastAsia="Segoe UI" w:hAnsi="Segoe UI" w:cs="Segoe UI"/>
          <w:color w:val="242424"/>
          <w:sz w:val="20"/>
          <w:szCs w:val="20"/>
        </w:rPr>
        <w:t>taking into account</w:t>
      </w:r>
      <w:proofErr w:type="gramEnd"/>
      <w:r w:rsidR="558D63F6" w:rsidRPr="372C2502">
        <w:rPr>
          <w:rFonts w:ascii="Segoe UI" w:eastAsia="Segoe UI" w:hAnsi="Segoe UI" w:cs="Segoe UI"/>
          <w:color w:val="242424"/>
          <w:sz w:val="20"/>
          <w:szCs w:val="20"/>
        </w:rPr>
        <w:t xml:space="preserve"> average background intake from the rest of the diet.</w:t>
      </w:r>
    </w:p>
    <w:p w14:paraId="701E1E66" w14:textId="624E0F8F" w:rsidR="7B7BF5FB" w:rsidRDefault="7B7BF5FB" w:rsidP="372C2502">
      <w:pPr>
        <w:spacing w:after="0"/>
        <w:rPr>
          <w:rFonts w:ascii="Segoe UI" w:eastAsia="Segoe UI" w:hAnsi="Segoe UI" w:cs="Segoe UI"/>
          <w:color w:val="000000" w:themeColor="text1"/>
          <w:sz w:val="20"/>
          <w:szCs w:val="20"/>
        </w:rPr>
      </w:pPr>
      <w:r w:rsidRPr="372C2502">
        <w:rPr>
          <w:rFonts w:ascii="Segoe UI" w:eastAsia="Segoe UI" w:hAnsi="Segoe UI" w:cs="Segoe UI"/>
          <w:color w:val="000000" w:themeColor="text1"/>
          <w:sz w:val="20"/>
          <w:szCs w:val="20"/>
        </w:rPr>
        <w:t xml:space="preserve">It should be noted that a proportion of the UK population, as well as people in other countries, already exceed this TWI from their regular dietary intake of PFAS. </w:t>
      </w:r>
    </w:p>
    <w:p w14:paraId="659EDED8" w14:textId="40B67452" w:rsidR="7B7BF5FB" w:rsidRDefault="7B7BF5FB" w:rsidP="372C2502">
      <w:pPr>
        <w:shd w:val="clear" w:color="auto" w:fill="FFFFFF" w:themeFill="background1"/>
        <w:spacing w:before="200" w:after="200"/>
        <w:rPr>
          <w:rFonts w:ascii="Segoe UI" w:eastAsia="Segoe UI" w:hAnsi="Segoe UI" w:cs="Segoe UI"/>
          <w:color w:val="000000" w:themeColor="text1"/>
          <w:sz w:val="20"/>
          <w:szCs w:val="20"/>
        </w:rPr>
      </w:pPr>
      <w:r w:rsidRPr="372C2502">
        <w:rPr>
          <w:rFonts w:ascii="Segoe UI" w:eastAsia="Segoe UI" w:hAnsi="Segoe UI" w:cs="Segoe UI"/>
          <w:color w:val="000000" w:themeColor="text1"/>
          <w:sz w:val="20"/>
          <w:szCs w:val="20"/>
        </w:rPr>
        <w:t>In addition, a UK scientific committee, the Committee on Toxicity, is currently conducting its own assessment of PFAS. The risks are therefore currently uncertain. However, people who regularly eat large amounts of vegetables and fruit grown on the Occupations Road</w:t>
      </w:r>
      <w:r w:rsidR="43C234B9" w:rsidRPr="372C2502">
        <w:rPr>
          <w:rFonts w:ascii="Segoe UI" w:eastAsia="Segoe UI" w:hAnsi="Segoe UI" w:cs="Segoe UI"/>
          <w:color w:val="000000" w:themeColor="text1"/>
          <w:sz w:val="20"/>
          <w:szCs w:val="20"/>
        </w:rPr>
        <w:t xml:space="preserve"> allotments are likely to be significantly increasing their dietary intakes of PFAS. Occasional or modest consumption is unlikely to greatly affect long term background intakes of PFAS.</w:t>
      </w:r>
      <w:r w:rsidRPr="372C2502">
        <w:rPr>
          <w:rFonts w:ascii="Segoe UI" w:eastAsia="Segoe UI" w:hAnsi="Segoe UI" w:cs="Segoe UI"/>
          <w:color w:val="000000" w:themeColor="text1"/>
          <w:sz w:val="20"/>
          <w:szCs w:val="20"/>
        </w:rPr>
        <w:t xml:space="preserve"> allotments are likely to be significantly increasing their dietary intakes of PFAS.</w:t>
      </w:r>
    </w:p>
    <w:p w14:paraId="719795F1" w14:textId="33A9E311" w:rsidR="00C77843" w:rsidRDefault="00C77843" w:rsidP="372C2502">
      <w:pPr>
        <w:shd w:val="clear" w:color="auto" w:fill="FFFFFF" w:themeFill="background1"/>
        <w:spacing w:before="200" w:after="200"/>
        <w:rPr>
          <w:rFonts w:ascii="Segoe UI" w:eastAsia="Segoe UI" w:hAnsi="Segoe UI" w:cs="Segoe UI"/>
          <w:color w:val="000000" w:themeColor="text1"/>
          <w:sz w:val="20"/>
          <w:szCs w:val="20"/>
        </w:rPr>
      </w:pPr>
      <w:r>
        <w:rPr>
          <w:rFonts w:ascii="Segoe UI" w:eastAsia="Segoe UI" w:hAnsi="Segoe UI" w:cs="Segoe UI"/>
          <w:color w:val="000000" w:themeColor="text1"/>
          <w:sz w:val="20"/>
          <w:szCs w:val="20"/>
        </w:rPr>
        <w:t>Official advice from the Food Standards Agency is to wash and peel home grown produce to remove soil dust and bacteria before eating.</w:t>
      </w:r>
    </w:p>
    <w:p w14:paraId="5B007A60" w14:textId="02EDEEF0" w:rsidR="00C77843" w:rsidRPr="00C77843" w:rsidRDefault="00C77843" w:rsidP="372C2502">
      <w:pPr>
        <w:shd w:val="clear" w:color="auto" w:fill="FFFFFF" w:themeFill="background1"/>
        <w:spacing w:before="200" w:after="200"/>
        <w:rPr>
          <w:rFonts w:ascii="Segoe UI" w:eastAsia="Segoe UI" w:hAnsi="Segoe UI" w:cs="Segoe UI"/>
          <w:b/>
          <w:bCs/>
          <w:color w:val="000000" w:themeColor="text1"/>
          <w:sz w:val="20"/>
          <w:szCs w:val="20"/>
        </w:rPr>
      </w:pPr>
      <w:r>
        <w:rPr>
          <w:rFonts w:ascii="Segoe UI" w:eastAsia="Segoe UI" w:hAnsi="Segoe UI" w:cs="Segoe UI"/>
          <w:b/>
          <w:bCs/>
          <w:color w:val="000000" w:themeColor="text1"/>
          <w:sz w:val="20"/>
          <w:szCs w:val="20"/>
        </w:rPr>
        <w:t>Wyre Council precautionary a</w:t>
      </w:r>
      <w:r w:rsidRPr="00C77843">
        <w:rPr>
          <w:rFonts w:ascii="Segoe UI" w:eastAsia="Segoe UI" w:hAnsi="Segoe UI" w:cs="Segoe UI"/>
          <w:b/>
          <w:bCs/>
          <w:color w:val="000000" w:themeColor="text1"/>
          <w:sz w:val="20"/>
          <w:szCs w:val="20"/>
        </w:rPr>
        <w:t xml:space="preserve">dvice </w:t>
      </w:r>
    </w:p>
    <w:p w14:paraId="6F10DB58" w14:textId="52EC4672" w:rsidR="00C77843" w:rsidRPr="00C77843" w:rsidRDefault="00843CA2" w:rsidP="00C77843">
      <w:pPr>
        <w:shd w:val="clear" w:color="auto" w:fill="FFFFFF" w:themeFill="background1"/>
        <w:spacing w:before="200" w:after="200"/>
        <w:rPr>
          <w:rFonts w:ascii="Segoe UI" w:eastAsia="Segoe UI" w:hAnsi="Segoe UI" w:cs="Segoe UI"/>
          <w:color w:val="000000" w:themeColor="text1"/>
          <w:sz w:val="20"/>
          <w:szCs w:val="20"/>
        </w:rPr>
      </w:pPr>
      <w:r>
        <w:rPr>
          <w:rFonts w:ascii="Segoe UI" w:eastAsia="Segoe UI" w:hAnsi="Segoe UI" w:cs="Segoe UI"/>
          <w:color w:val="000000" w:themeColor="text1"/>
          <w:sz w:val="20"/>
          <w:szCs w:val="20"/>
        </w:rPr>
        <w:t xml:space="preserve">Wyre Council has issued precautionary advice </w:t>
      </w:r>
      <w:r w:rsidR="00C77843">
        <w:rPr>
          <w:rFonts w:ascii="Segoe UI" w:eastAsia="Segoe UI" w:hAnsi="Segoe UI" w:cs="Segoe UI"/>
          <w:color w:val="000000" w:themeColor="text1"/>
          <w:sz w:val="20"/>
          <w:szCs w:val="20"/>
        </w:rPr>
        <w:t>for those who grow their own fruit and vegetables and</w:t>
      </w:r>
      <w:r>
        <w:rPr>
          <w:rFonts w:ascii="Segoe UI" w:eastAsia="Segoe UI" w:hAnsi="Segoe UI" w:cs="Segoe UI"/>
          <w:color w:val="000000" w:themeColor="text1"/>
          <w:sz w:val="20"/>
          <w:szCs w:val="20"/>
        </w:rPr>
        <w:t xml:space="preserve"> who live within 1km of Hillhouse Technology Enterprise Zone. </w:t>
      </w:r>
      <w:r w:rsidR="00C77843">
        <w:rPr>
          <w:rFonts w:ascii="Segoe UI" w:eastAsia="Segoe UI" w:hAnsi="Segoe UI" w:cs="Segoe UI"/>
          <w:color w:val="000000" w:themeColor="text1"/>
          <w:sz w:val="20"/>
          <w:szCs w:val="20"/>
        </w:rPr>
        <w:t xml:space="preserve">As levels of PFOA in sampled produce is </w:t>
      </w:r>
      <w:r w:rsidR="00C77843">
        <w:rPr>
          <w:rFonts w:ascii="Segoe UI" w:eastAsia="Segoe UI" w:hAnsi="Segoe UI" w:cs="Segoe UI"/>
          <w:color w:val="000000" w:themeColor="text1"/>
          <w:sz w:val="20"/>
          <w:szCs w:val="20"/>
        </w:rPr>
        <w:lastRenderedPageBreak/>
        <w:t xml:space="preserve">higher than desirable, this advice is to </w:t>
      </w:r>
      <w:r w:rsidR="007E1C67">
        <w:rPr>
          <w:rFonts w:ascii="Segoe UI" w:eastAsia="Segoe UI" w:hAnsi="Segoe UI" w:cs="Segoe UI"/>
          <w:color w:val="000000" w:themeColor="text1"/>
          <w:sz w:val="20"/>
          <w:szCs w:val="20"/>
        </w:rPr>
        <w:t>c</w:t>
      </w:r>
      <w:r w:rsidR="00C77843">
        <w:rPr>
          <w:rFonts w:ascii="Segoe UI" w:eastAsia="Segoe UI" w:hAnsi="Segoe UI" w:cs="Segoe UI"/>
          <w:color w:val="000000" w:themeColor="text1"/>
          <w:sz w:val="20"/>
          <w:szCs w:val="20"/>
        </w:rPr>
        <w:t>onsider a ‘better safe than sorry</w:t>
      </w:r>
      <w:r w:rsidR="007E1C67">
        <w:rPr>
          <w:rFonts w:ascii="Segoe UI" w:eastAsia="Segoe UI" w:hAnsi="Segoe UI" w:cs="Segoe UI"/>
          <w:color w:val="000000" w:themeColor="text1"/>
          <w:sz w:val="20"/>
          <w:szCs w:val="20"/>
        </w:rPr>
        <w:t xml:space="preserve">’ approach to eating </w:t>
      </w:r>
      <w:r w:rsidR="00C77843">
        <w:rPr>
          <w:rFonts w:ascii="Segoe UI" w:eastAsia="Segoe UI" w:hAnsi="Segoe UI" w:cs="Segoe UI"/>
          <w:color w:val="000000" w:themeColor="text1"/>
          <w:sz w:val="20"/>
          <w:szCs w:val="20"/>
        </w:rPr>
        <w:t>home grown produce until further information becomes available.</w:t>
      </w:r>
    </w:p>
    <w:sectPr w:rsidR="00C77843" w:rsidRPr="00C778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5D406"/>
    <w:multiLevelType w:val="multilevel"/>
    <w:tmpl w:val="59601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FF216A7"/>
    <w:multiLevelType w:val="hybridMultilevel"/>
    <w:tmpl w:val="279842BC"/>
    <w:lvl w:ilvl="0" w:tplc="A8A68C4A">
      <w:start w:val="1"/>
      <w:numFmt w:val="bullet"/>
      <w:lvlText w:val=""/>
      <w:lvlJc w:val="left"/>
      <w:pPr>
        <w:ind w:left="720" w:hanging="360"/>
      </w:pPr>
      <w:rPr>
        <w:rFonts w:ascii="Symbol" w:hAnsi="Symbol" w:hint="default"/>
      </w:rPr>
    </w:lvl>
    <w:lvl w:ilvl="1" w:tplc="5CE428AE">
      <w:start w:val="1"/>
      <w:numFmt w:val="bullet"/>
      <w:lvlText w:val="o"/>
      <w:lvlJc w:val="left"/>
      <w:pPr>
        <w:ind w:left="1440" w:hanging="360"/>
      </w:pPr>
      <w:rPr>
        <w:rFonts w:ascii="Courier New" w:hAnsi="Courier New" w:hint="default"/>
      </w:rPr>
    </w:lvl>
    <w:lvl w:ilvl="2" w:tplc="20CA372C">
      <w:start w:val="1"/>
      <w:numFmt w:val="bullet"/>
      <w:lvlText w:val=""/>
      <w:lvlJc w:val="left"/>
      <w:pPr>
        <w:ind w:left="2160" w:hanging="360"/>
      </w:pPr>
      <w:rPr>
        <w:rFonts w:ascii="Wingdings" w:hAnsi="Wingdings" w:hint="default"/>
      </w:rPr>
    </w:lvl>
    <w:lvl w:ilvl="3" w:tplc="2458C75C">
      <w:start w:val="1"/>
      <w:numFmt w:val="bullet"/>
      <w:lvlText w:val=""/>
      <w:lvlJc w:val="left"/>
      <w:pPr>
        <w:ind w:left="2880" w:hanging="360"/>
      </w:pPr>
      <w:rPr>
        <w:rFonts w:ascii="Symbol" w:hAnsi="Symbol" w:hint="default"/>
      </w:rPr>
    </w:lvl>
    <w:lvl w:ilvl="4" w:tplc="98FEB426">
      <w:start w:val="1"/>
      <w:numFmt w:val="bullet"/>
      <w:lvlText w:val="o"/>
      <w:lvlJc w:val="left"/>
      <w:pPr>
        <w:ind w:left="3600" w:hanging="360"/>
      </w:pPr>
      <w:rPr>
        <w:rFonts w:ascii="Courier New" w:hAnsi="Courier New" w:hint="default"/>
      </w:rPr>
    </w:lvl>
    <w:lvl w:ilvl="5" w:tplc="85EAF0E0">
      <w:start w:val="1"/>
      <w:numFmt w:val="bullet"/>
      <w:lvlText w:val=""/>
      <w:lvlJc w:val="left"/>
      <w:pPr>
        <w:ind w:left="4320" w:hanging="360"/>
      </w:pPr>
      <w:rPr>
        <w:rFonts w:ascii="Wingdings" w:hAnsi="Wingdings" w:hint="default"/>
      </w:rPr>
    </w:lvl>
    <w:lvl w:ilvl="6" w:tplc="4BECFF48">
      <w:start w:val="1"/>
      <w:numFmt w:val="bullet"/>
      <w:lvlText w:val=""/>
      <w:lvlJc w:val="left"/>
      <w:pPr>
        <w:ind w:left="5040" w:hanging="360"/>
      </w:pPr>
      <w:rPr>
        <w:rFonts w:ascii="Symbol" w:hAnsi="Symbol" w:hint="default"/>
      </w:rPr>
    </w:lvl>
    <w:lvl w:ilvl="7" w:tplc="F618B7D2">
      <w:start w:val="1"/>
      <w:numFmt w:val="bullet"/>
      <w:lvlText w:val="o"/>
      <w:lvlJc w:val="left"/>
      <w:pPr>
        <w:ind w:left="5760" w:hanging="360"/>
      </w:pPr>
      <w:rPr>
        <w:rFonts w:ascii="Courier New" w:hAnsi="Courier New" w:hint="default"/>
      </w:rPr>
    </w:lvl>
    <w:lvl w:ilvl="8" w:tplc="A6A20F02">
      <w:start w:val="1"/>
      <w:numFmt w:val="bullet"/>
      <w:lvlText w:val=""/>
      <w:lvlJc w:val="left"/>
      <w:pPr>
        <w:ind w:left="6480" w:hanging="360"/>
      </w:pPr>
      <w:rPr>
        <w:rFonts w:ascii="Wingdings" w:hAnsi="Wingdings" w:hint="default"/>
      </w:rPr>
    </w:lvl>
  </w:abstractNum>
  <w:num w:numId="1" w16cid:durableId="327366091">
    <w:abstractNumId w:val="1"/>
  </w:num>
  <w:num w:numId="2" w16cid:durableId="133591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BEF09"/>
    <w:rsid w:val="001917B4"/>
    <w:rsid w:val="002371B7"/>
    <w:rsid w:val="007E1C67"/>
    <w:rsid w:val="00843CA2"/>
    <w:rsid w:val="009F50E8"/>
    <w:rsid w:val="00A612A8"/>
    <w:rsid w:val="00C657FD"/>
    <w:rsid w:val="00C77843"/>
    <w:rsid w:val="00FB5A48"/>
    <w:rsid w:val="04F7C396"/>
    <w:rsid w:val="090177DC"/>
    <w:rsid w:val="0F8BEF09"/>
    <w:rsid w:val="19798030"/>
    <w:rsid w:val="199A7DB0"/>
    <w:rsid w:val="22548995"/>
    <w:rsid w:val="2B6D4C23"/>
    <w:rsid w:val="36F23FEA"/>
    <w:rsid w:val="372C2502"/>
    <w:rsid w:val="3CC1C11C"/>
    <w:rsid w:val="3FD6C301"/>
    <w:rsid w:val="43C234B9"/>
    <w:rsid w:val="464B2DBC"/>
    <w:rsid w:val="466F46FB"/>
    <w:rsid w:val="47CA277E"/>
    <w:rsid w:val="48BBF81E"/>
    <w:rsid w:val="493C78F1"/>
    <w:rsid w:val="4C64F90C"/>
    <w:rsid w:val="558D63F6"/>
    <w:rsid w:val="64BAFF94"/>
    <w:rsid w:val="6B3136E0"/>
    <w:rsid w:val="6C34871E"/>
    <w:rsid w:val="7244C6EA"/>
    <w:rsid w:val="7B7BF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EF09"/>
  <w15:chartTrackingRefBased/>
  <w15:docId w15:val="{664C312E-BB8A-4E3D-9D85-7725B366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72C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11489">
      <w:bodyDiv w:val="1"/>
      <w:marLeft w:val="0"/>
      <w:marRight w:val="0"/>
      <w:marTop w:val="0"/>
      <w:marBottom w:val="0"/>
      <w:divBdr>
        <w:top w:val="none" w:sz="0" w:space="0" w:color="auto"/>
        <w:left w:val="none" w:sz="0" w:space="0" w:color="auto"/>
        <w:bottom w:val="none" w:sz="0" w:space="0" w:color="auto"/>
        <w:right w:val="none" w:sz="0" w:space="0" w:color="auto"/>
      </w:divBdr>
    </w:div>
    <w:div w:id="735469022">
      <w:bodyDiv w:val="1"/>
      <w:marLeft w:val="0"/>
      <w:marRight w:val="0"/>
      <w:marTop w:val="0"/>
      <w:marBottom w:val="0"/>
      <w:divBdr>
        <w:top w:val="none" w:sz="0" w:space="0" w:color="auto"/>
        <w:left w:val="none" w:sz="0" w:space="0" w:color="auto"/>
        <w:bottom w:val="none" w:sz="0" w:space="0" w:color="auto"/>
        <w:right w:val="none" w:sz="0" w:space="0" w:color="auto"/>
      </w:divBdr>
    </w:div>
    <w:div w:id="1065881909">
      <w:bodyDiv w:val="1"/>
      <w:marLeft w:val="0"/>
      <w:marRight w:val="0"/>
      <w:marTop w:val="0"/>
      <w:marBottom w:val="0"/>
      <w:divBdr>
        <w:top w:val="none" w:sz="0" w:space="0" w:color="auto"/>
        <w:left w:val="none" w:sz="0" w:space="0" w:color="auto"/>
        <w:bottom w:val="none" w:sz="0" w:space="0" w:color="auto"/>
        <w:right w:val="none" w:sz="0" w:space="0" w:color="auto"/>
      </w:divBdr>
    </w:div>
    <w:div w:id="138752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e0b93e-da8a-4739-95c4-3b4646a67ca7">
      <Terms xmlns="http://schemas.microsoft.com/office/infopath/2007/PartnerControls"/>
    </lcf76f155ced4ddcb4097134ff3c332f>
    <TaxCatchAll xmlns="48b826f9-7ffc-46dd-9872-94caa92e2a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291A8BD64C47BE72CF6F2C57B60B" ma:contentTypeVersion="18" ma:contentTypeDescription="Create a new document." ma:contentTypeScope="" ma:versionID="fc430525358de713428a19ebaa5d0dae">
  <xsd:schema xmlns:xsd="http://www.w3.org/2001/XMLSchema" xmlns:xs="http://www.w3.org/2001/XMLSchema" xmlns:p="http://schemas.microsoft.com/office/2006/metadata/properties" xmlns:ns2="1fe0b93e-da8a-4739-95c4-3b4646a67ca7" xmlns:ns3="48b826f9-7ffc-46dd-9872-94caa92e2a12" targetNamespace="http://schemas.microsoft.com/office/2006/metadata/properties" ma:root="true" ma:fieldsID="70f7b1f4735abeb82d89513e3e9bcc32" ns2:_="" ns3:_="">
    <xsd:import namespace="1fe0b93e-da8a-4739-95c4-3b4646a67ca7"/>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b93e-da8a-4739-95c4-3b4646a67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02f78b-7a1c-49e1-a307-3f945294f97c}"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58875-0D4F-40DB-A48D-F8D77110BE00}">
  <ds:schemaRefs>
    <ds:schemaRef ds:uri="http://schemas.microsoft.com/sharepoint/v3/contenttype/forms"/>
  </ds:schemaRefs>
</ds:datastoreItem>
</file>

<file path=customXml/itemProps2.xml><?xml version="1.0" encoding="utf-8"?>
<ds:datastoreItem xmlns:ds="http://schemas.openxmlformats.org/officeDocument/2006/customXml" ds:itemID="{E13B5C32-E7A2-4CB8-8BFB-16C146D6943B}">
  <ds:schemaRefs>
    <ds:schemaRef ds:uri="http://purl.org/dc/elements/1.1/"/>
    <ds:schemaRef ds:uri="http://www.w3.org/XML/1998/namespace"/>
    <ds:schemaRef ds:uri="063d1ee9-2814-4158-b214-cd85f5d932d3"/>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AF8209-FAD6-40E4-8631-2FEB1DBA3B00}"/>
</file>

<file path=docProps/app.xml><?xml version="1.0" encoding="utf-8"?>
<Properties xmlns="http://schemas.openxmlformats.org/officeDocument/2006/extended-properties" xmlns:vt="http://schemas.openxmlformats.org/officeDocument/2006/docPropsVTypes">
  <Template>Normal</Template>
  <TotalTime>23</TotalTime>
  <Pages>2</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Barber</dc:creator>
  <cp:keywords/>
  <dc:description/>
  <cp:lastModifiedBy>McDonough, Bethan</cp:lastModifiedBy>
  <cp:revision>2</cp:revision>
  <dcterms:created xsi:type="dcterms:W3CDTF">2025-03-21T10:20:00Z</dcterms:created>
  <dcterms:modified xsi:type="dcterms:W3CDTF">2025-03-21T10:20:00Z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0x0101003B6D291A8BD64C47BE72CF6F2C57B60B</vt:lpwstr>
  </property>
</Properties>
</file>